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F1F4C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  <w:sz w:val="43"/>
          <w:szCs w:val="43"/>
        </w:rPr>
      </w:pPr>
      <w:r>
        <w:rPr>
          <w:b/>
          <w:bCs/>
          <w:caps/>
          <w:color w:val="231F20"/>
          <w:sz w:val="43"/>
          <w:szCs w:val="43"/>
        </w:rPr>
        <w:t>Povjerenik za informiranje</w:t>
      </w:r>
    </w:p>
    <w:p w14:paraId="1C609A14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jc w:val="right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2149</w:t>
      </w:r>
    </w:p>
    <w:p w14:paraId="4103A14C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Na temelju članka 19. stavka 3. Zakona o pravu na pristup informacijama (»Narodne novine« broj 25/13, 85/15 i 69/22), Povjerenik za informiranje 1. prosinca 2022. godine donosi</w:t>
      </w:r>
    </w:p>
    <w:p w14:paraId="434FA4A5" w14:textId="77777777" w:rsidR="006F015E" w:rsidRDefault="006F015E" w:rsidP="006F015E">
      <w:pPr>
        <w:pStyle w:val="box472796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  <w:r>
        <w:rPr>
          <w:b/>
          <w:bCs/>
          <w:color w:val="231F20"/>
          <w:sz w:val="38"/>
          <w:szCs w:val="38"/>
        </w:rPr>
        <w:t>IZMJENE KRITERIJA</w:t>
      </w:r>
    </w:p>
    <w:p w14:paraId="616C2515" w14:textId="77777777" w:rsidR="006F015E" w:rsidRDefault="006F015E" w:rsidP="006F015E">
      <w:pPr>
        <w:pStyle w:val="box472796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ZA ODREĐIVANJE VISINE NAKNADE STVARNIH MATERIJALNIH TROŠKOVA I TROŠKOVA DOSTAVE INFORMACIJE</w:t>
      </w:r>
    </w:p>
    <w:p w14:paraId="0CD779FD" w14:textId="77777777" w:rsidR="006F015E" w:rsidRDefault="006F015E" w:rsidP="006F015E">
      <w:pPr>
        <w:pStyle w:val="box47279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14:paraId="416F8CD7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Kriterijima za određivanje visine naknade stvarnih materijalnih troškova i troškova dostave informacije (»Narodne novine« broj 12/14 i 15/14 – ispravak), članak 2. stavak 1. mijenja se i glasi:</w:t>
      </w:r>
    </w:p>
    <w:p w14:paraId="6F7AFB34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»Visina naknade stvarnih materijalnih troškova određuje se u sljedećem iznosu:</w:t>
      </w:r>
    </w:p>
    <w:p w14:paraId="5C03F7B2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1. preslik jedne stranice veličine A4 – 0,03 eura</w:t>
      </w:r>
    </w:p>
    <w:p w14:paraId="1F42409B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2. preslik jedne stranice veličine A3 – 0,07 eura</w:t>
      </w:r>
    </w:p>
    <w:p w14:paraId="4BB54516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3. preslik jedne stranice u boji veličine A4 – 0,13 eura</w:t>
      </w:r>
    </w:p>
    <w:p w14:paraId="0428417A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4. preslik jedne stranice u boji veličine A3 – 0,21 eura</w:t>
      </w:r>
    </w:p>
    <w:p w14:paraId="176488B0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5. elektronički zapis na jednom CD-u – 0,53 eura</w:t>
      </w:r>
    </w:p>
    <w:p w14:paraId="06DC9797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6. elektronički zapis na jednom DVD-u – 0,80 eura</w:t>
      </w:r>
    </w:p>
    <w:p w14:paraId="57B0328D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7. elektronički zapis na memorijskoj kartici ovisno o količini memorije – 27,87 eura za 64 GB, 19,91 eura za 32 GB, 15,93 eura za 16 GB, 6,64 eura za 8 GB, 3,98 eura za 4 GB.</w:t>
      </w:r>
    </w:p>
    <w:p w14:paraId="1D903BFE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8. pretvaranje jedne strane dokumenta iz fizičkog u elektronički oblik – 0,11 eura</w:t>
      </w:r>
    </w:p>
    <w:p w14:paraId="415A40E9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 xml:space="preserve">9. pretvaranje zapisa s videovrpce, </w:t>
      </w:r>
      <w:proofErr w:type="spellStart"/>
      <w:r>
        <w:rPr>
          <w:color w:val="231F20"/>
        </w:rPr>
        <w:t>audiokazete</w:t>
      </w:r>
      <w:proofErr w:type="spellEnd"/>
      <w:r>
        <w:rPr>
          <w:color w:val="231F20"/>
        </w:rPr>
        <w:t xml:space="preserve"> ili diskete u elektronički zapis – 0,13 eura«.</w:t>
      </w:r>
    </w:p>
    <w:p w14:paraId="3E7908FB" w14:textId="77777777" w:rsidR="006F015E" w:rsidRDefault="006F015E" w:rsidP="006F015E">
      <w:pPr>
        <w:pStyle w:val="box47279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2.</w:t>
      </w:r>
    </w:p>
    <w:p w14:paraId="445A52F6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članku 4. stavku 2., riječi »150,00 kuna« zamjenjuju se riječima »19,91 eura«.</w:t>
      </w:r>
    </w:p>
    <w:p w14:paraId="582D6FAC" w14:textId="77777777" w:rsidR="006F015E" w:rsidRDefault="006F015E" w:rsidP="006F015E">
      <w:pPr>
        <w:pStyle w:val="box47279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3.</w:t>
      </w:r>
    </w:p>
    <w:p w14:paraId="6221FE30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članku 5. riječi »50, 00 kuna« zamjenjuju se riječima »6,64 eura«.</w:t>
      </w:r>
    </w:p>
    <w:p w14:paraId="4D215612" w14:textId="77777777" w:rsidR="006F015E" w:rsidRDefault="006F015E" w:rsidP="006F015E">
      <w:pPr>
        <w:pStyle w:val="box47279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4.</w:t>
      </w:r>
    </w:p>
    <w:p w14:paraId="12EFDA31" w14:textId="77777777" w:rsidR="006F015E" w:rsidRDefault="006F015E" w:rsidP="006F015E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Ove Izmjene Kriterija objavit će se u »Narodnim novinama«, a stupaju na snagu na dan uvođenja eura kao službene valute u Republici Hrvatskoj.</w:t>
      </w:r>
    </w:p>
    <w:p w14:paraId="169241A0" w14:textId="77777777" w:rsidR="006F015E" w:rsidRDefault="006F015E" w:rsidP="006F015E">
      <w:pPr>
        <w:pStyle w:val="box47279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Klasa: 011-03/22-01/1</w:t>
      </w:r>
    </w:p>
    <w:p w14:paraId="03EC56F8" w14:textId="77777777" w:rsidR="006F015E" w:rsidRDefault="006F015E" w:rsidP="006F015E">
      <w:pPr>
        <w:pStyle w:val="box47279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proofErr w:type="spellStart"/>
      <w:r>
        <w:rPr>
          <w:color w:val="231F20"/>
        </w:rPr>
        <w:t>Urbroj</w:t>
      </w:r>
      <w:proofErr w:type="spellEnd"/>
      <w:r>
        <w:rPr>
          <w:color w:val="231F20"/>
        </w:rPr>
        <w:t>: 401-01/9-22-1</w:t>
      </w:r>
    </w:p>
    <w:p w14:paraId="1CD11248" w14:textId="77777777" w:rsidR="006F015E" w:rsidRDefault="006F015E" w:rsidP="006F015E">
      <w:pPr>
        <w:pStyle w:val="box47279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Zagreb, 1. prosinca 2022.</w:t>
      </w:r>
    </w:p>
    <w:p w14:paraId="1BB711C0" w14:textId="77777777" w:rsidR="006F015E" w:rsidRDefault="006F015E" w:rsidP="006F015E">
      <w:pPr>
        <w:pStyle w:val="box472796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>
        <w:rPr>
          <w:color w:val="231F20"/>
        </w:rPr>
        <w:t>Povjerenik za informiranje</w:t>
      </w:r>
      <w:r>
        <w:rPr>
          <w:rFonts w:ascii="Minion Pro" w:hAnsi="Minion Pro"/>
          <w:color w:val="231F20"/>
        </w:rPr>
        <w:br/>
      </w:r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 xml:space="preserve">dr. sc. Zoran </w:t>
      </w:r>
      <w:proofErr w:type="spellStart"/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Pičuljan</w:t>
      </w:r>
      <w:proofErr w:type="spellEnd"/>
      <w:r>
        <w:rPr>
          <w:rStyle w:val="bold"/>
          <w:rFonts w:ascii="Minion Pro" w:hAnsi="Minion Pro"/>
          <w:b/>
          <w:bCs/>
          <w:color w:val="231F20"/>
          <w:bdr w:val="none" w:sz="0" w:space="0" w:color="auto" w:frame="1"/>
        </w:rPr>
        <w:t>, </w:t>
      </w:r>
      <w:r>
        <w:rPr>
          <w:color w:val="231F20"/>
        </w:rPr>
        <w:t>v. r.</w:t>
      </w:r>
    </w:p>
    <w:p w14:paraId="739EB6D3" w14:textId="77777777" w:rsidR="005115F6" w:rsidRDefault="005115F6"/>
    <w:sectPr w:rsidR="00511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15E"/>
    <w:rsid w:val="005115F6"/>
    <w:rsid w:val="006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9094D"/>
  <w15:chartTrackingRefBased/>
  <w15:docId w15:val="{0D7A2499-41A3-4EFC-8F3C-205A62B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72796">
    <w:name w:val="box_472796"/>
    <w:basedOn w:val="Normal"/>
    <w:rsid w:val="006F0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6F0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2025-12-22T09:56:00Z</dcterms:created>
  <dcterms:modified xsi:type="dcterms:W3CDTF">2025-12-22T09:56:00Z</dcterms:modified>
</cp:coreProperties>
</file>